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Name:_____________________________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What is the 9R Final Examination?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Date: Monday, June 19, 2017</w:t>
      </w:r>
    </w:p>
    <w:p w:rsidR="00000000" w:rsidDel="00000000" w:rsidP="00000000" w:rsidRDefault="00000000" w:rsidRPr="00000000">
      <w:pPr>
        <w:pBdr/>
        <w:contextualSpacing w:val="0"/>
        <w:rPr/>
      </w:pPr>
      <w:r w:rsidDel="00000000" w:rsidR="00000000" w:rsidRPr="00000000">
        <w:rPr>
          <w:rtl w:val="0"/>
        </w:rPr>
        <w:t xml:space="preserve">Time: 8:00 - 10:00 am (Be in assigned room, seated, by 7:45)</w:t>
      </w:r>
    </w:p>
    <w:p w:rsidR="00000000" w:rsidDel="00000000" w:rsidP="00000000" w:rsidRDefault="00000000" w:rsidRPr="00000000">
      <w:pPr>
        <w:pBdr/>
        <w:contextualSpacing w:val="0"/>
        <w:rPr/>
      </w:pPr>
      <w:r w:rsidDel="00000000" w:rsidR="00000000" w:rsidRPr="00000000">
        <w:rPr>
          <w:rtl w:val="0"/>
        </w:rPr>
        <w:t xml:space="preserve">Location: Cafeteria</w:t>
      </w:r>
    </w:p>
    <w:p w:rsidR="00000000" w:rsidDel="00000000" w:rsidP="00000000" w:rsidRDefault="00000000" w:rsidRPr="00000000">
      <w:pPr>
        <w:pBdr/>
        <w:contextualSpacing w:val="0"/>
        <w:rPr>
          <w:i w:val="1"/>
        </w:rPr>
      </w:pPr>
      <w:r w:rsidDel="00000000" w:rsidR="00000000" w:rsidRPr="00000000">
        <w:rPr>
          <w:i w:val="1"/>
          <w:rtl w:val="0"/>
        </w:rPr>
        <w:t xml:space="preserve">The final exam is worth 20% of your final average.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Limelight" w:cs="Limelight" w:eastAsia="Limelight" w:hAnsi="Limelight"/>
        </w:rPr>
      </w:pPr>
      <w:r w:rsidDel="00000000" w:rsidR="00000000" w:rsidRPr="00000000">
        <w:rPr>
          <w:rFonts w:ascii="Limelight" w:cs="Limelight" w:eastAsia="Limelight" w:hAnsi="Limelight"/>
          <w:rtl w:val="0"/>
        </w:rPr>
        <w:t xml:space="preserve">Elements of Literature</w:t>
      </w:r>
    </w:p>
    <w:p w:rsidR="00000000" w:rsidDel="00000000" w:rsidP="00000000" w:rsidRDefault="00000000" w:rsidRPr="00000000">
      <w:pPr>
        <w:pBdr/>
        <w:contextualSpacing w:val="0"/>
        <w:rPr/>
      </w:pPr>
      <w:r w:rsidDel="00000000" w:rsidR="00000000" w:rsidRPr="00000000">
        <w:rPr>
          <w:rtl w:val="0"/>
        </w:rPr>
        <w:t xml:space="preserve">Point of view</w:t>
        <w:tab/>
        <w:tab/>
        <w:t xml:space="preserve">Irony</w:t>
        <w:tab/>
        <w:tab/>
        <w:t xml:space="preserve">Figurative Language</w:t>
        <w:tab/>
        <w:tab/>
        <w:t xml:space="preserve">Personification</w:t>
      </w:r>
    </w:p>
    <w:p w:rsidR="00000000" w:rsidDel="00000000" w:rsidP="00000000" w:rsidRDefault="00000000" w:rsidRPr="00000000">
      <w:pPr>
        <w:pBdr/>
        <w:contextualSpacing w:val="0"/>
        <w:rPr/>
      </w:pPr>
      <w:r w:rsidDel="00000000" w:rsidR="00000000" w:rsidRPr="00000000">
        <w:rPr>
          <w:rtl w:val="0"/>
        </w:rPr>
        <w:t xml:space="preserve">Imagery</w:t>
        <w:tab/>
        <w:tab/>
        <w:t xml:space="preserve">Allusion</w:t>
        <w:tab/>
        <w:t xml:space="preserve">Epic Hero</w:t>
        <w:tab/>
        <w:tab/>
        <w:tab/>
        <w:t xml:space="preserve">Foreshadowing</w:t>
      </w:r>
    </w:p>
    <w:p w:rsidR="00000000" w:rsidDel="00000000" w:rsidP="00000000" w:rsidRDefault="00000000" w:rsidRPr="00000000">
      <w:pPr>
        <w:pBdr/>
        <w:contextualSpacing w:val="0"/>
        <w:rPr/>
      </w:pPr>
      <w:r w:rsidDel="00000000" w:rsidR="00000000" w:rsidRPr="00000000">
        <w:rPr>
          <w:rtl w:val="0"/>
        </w:rPr>
        <w:t xml:space="preserve">Flashback</w:t>
        <w:tab/>
        <w:tab/>
        <w:t xml:space="preserve">Symbol</w:t>
        <w:tab/>
        <w:t xml:space="preserve">Dramatic Irony</w:t>
        <w:tab/>
        <w:tab/>
        <w:tab/>
        <w:t xml:space="preserve">Plot (5 Elements)</w:t>
      </w:r>
    </w:p>
    <w:p w:rsidR="00000000" w:rsidDel="00000000" w:rsidP="00000000" w:rsidRDefault="00000000" w:rsidRPr="00000000">
      <w:pPr>
        <w:pBdr/>
        <w:contextualSpacing w:val="0"/>
        <w:rPr/>
      </w:pPr>
      <w:r w:rsidDel="00000000" w:rsidR="00000000" w:rsidRPr="00000000">
        <w:rPr>
          <w:rtl w:val="0"/>
        </w:rPr>
        <w:t xml:space="preserve">Aside</w:t>
        <w:tab/>
        <w:tab/>
        <w:tab/>
        <w:t xml:space="preserve">Hyperbole</w:t>
        <w:tab/>
        <w:t xml:space="preserve">Soliloquy</w:t>
        <w:tab/>
        <w:tab/>
        <w:tab/>
        <w:t xml:space="preserve">Tragedy</w:t>
      </w:r>
    </w:p>
    <w:p w:rsidR="00000000" w:rsidDel="00000000" w:rsidP="00000000" w:rsidRDefault="00000000" w:rsidRPr="00000000">
      <w:pPr>
        <w:pBdr/>
        <w:contextualSpacing w:val="0"/>
        <w:rPr/>
      </w:pPr>
      <w:r w:rsidDel="00000000" w:rsidR="00000000" w:rsidRPr="00000000">
        <w:rPr>
          <w:rtl w:val="0"/>
        </w:rPr>
        <w:t xml:space="preserve">Tone</w:t>
        <w:tab/>
        <w:tab/>
        <w:tab/>
        <w:t xml:space="preserve">Metaphor</w:t>
        <w:tab/>
        <w:t xml:space="preserve">Conflict</w:t>
        <w:tab/>
        <w:tab/>
        <w:tab/>
        <w:t xml:space="preserve">Epic/Homeric Simile</w:t>
      </w:r>
    </w:p>
    <w:p w:rsidR="00000000" w:rsidDel="00000000" w:rsidP="00000000" w:rsidRDefault="00000000" w:rsidRPr="00000000">
      <w:pPr>
        <w:pBdr/>
        <w:contextualSpacing w:val="0"/>
        <w:rPr/>
      </w:pPr>
      <w:r w:rsidDel="00000000" w:rsidR="00000000" w:rsidRPr="00000000">
        <w:rPr>
          <w:rtl w:val="0"/>
        </w:rPr>
        <w:t xml:space="preserve">Simile</w:t>
        <w:tab/>
        <w:tab/>
        <w:tab/>
        <w:t xml:space="preserve">Mood</w:t>
        <w:tab/>
        <w:tab/>
        <w:t xml:space="preserve">Theme</w:t>
        <w:tab/>
        <w:tab/>
        <w:tab/>
        <w:tab/>
        <w:t xml:space="preserve">Foil</w:t>
      </w:r>
    </w:p>
    <w:p w:rsidR="00000000" w:rsidDel="00000000" w:rsidP="00000000" w:rsidRDefault="00000000" w:rsidRPr="00000000">
      <w:pPr>
        <w:pBdr/>
        <w:contextualSpacing w:val="0"/>
        <w:rPr/>
      </w:pPr>
      <w:r w:rsidDel="00000000" w:rsidR="00000000" w:rsidRPr="00000000">
        <w:rPr>
          <w:rtl w:val="0"/>
        </w:rPr>
        <w:t xml:space="preserve">Diction</w:t>
        <w:tab/>
        <w:tab/>
        <w:tab/>
        <w:t xml:space="preserve">Allegory</w:t>
        <w:tab/>
        <w:t xml:space="preserve">Character</w:t>
        <w:tab/>
        <w:tab/>
        <w:tab/>
        <w:t xml:space="preserve">Characterization</w:t>
      </w:r>
    </w:p>
    <w:p w:rsidR="00000000" w:rsidDel="00000000" w:rsidP="00000000" w:rsidRDefault="00000000" w:rsidRPr="00000000">
      <w:pPr>
        <w:pBdr/>
        <w:contextualSpacing w:val="0"/>
        <w:rPr/>
      </w:pPr>
      <w:r w:rsidDel="00000000" w:rsidR="00000000" w:rsidRPr="00000000">
        <w:rPr>
          <w:rtl w:val="0"/>
        </w:rPr>
        <w:t xml:space="preserve">Epithet</w:t>
        <w:tab/>
        <w:tab/>
        <w:tab/>
        <w:t xml:space="preserve">Memoir</w:t>
        <w:tab/>
        <w:t xml:space="preserve">Stage Directions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Limelight" w:cs="Limelight" w:eastAsia="Limelight" w:hAnsi="Limelight"/>
        </w:rPr>
      </w:pPr>
      <w:r w:rsidDel="00000000" w:rsidR="00000000" w:rsidRPr="00000000">
        <w:rPr>
          <w:rFonts w:ascii="Limelight" w:cs="Limelight" w:eastAsia="Limelight" w:hAnsi="Limelight"/>
          <w:rtl w:val="0"/>
        </w:rPr>
        <w:t xml:space="preserve">Reading Passage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Reading Comprehension</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Vocabulary in Context</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Application of Literary Terms</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Limelight" w:cs="Limelight" w:eastAsia="Limelight" w:hAnsi="Limelight"/>
        </w:rPr>
      </w:pPr>
      <w:r w:rsidDel="00000000" w:rsidR="00000000" w:rsidRPr="00000000">
        <w:rPr>
          <w:rFonts w:ascii="Limelight" w:cs="Limelight" w:eastAsia="Limelight" w:hAnsi="Limelight"/>
          <w:rtl w:val="0"/>
        </w:rPr>
        <w:t xml:space="preserve">Examining Specific Works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u w:val="single"/>
          <w:rtl w:val="0"/>
        </w:rPr>
        <w:t xml:space="preserve">Of Mice and Men</w:t>
      </w:r>
      <w:r w:rsidDel="00000000" w:rsidR="00000000" w:rsidRPr="00000000">
        <w:rPr>
          <w:rtl w:val="0"/>
        </w:rPr>
        <w:t xml:space="preserve"> by John Steinbeck</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u w:val="single"/>
          <w:rtl w:val="0"/>
        </w:rPr>
        <w:t xml:space="preserve">Romeo and Juliet</w:t>
      </w:r>
      <w:r w:rsidDel="00000000" w:rsidR="00000000" w:rsidRPr="00000000">
        <w:rPr>
          <w:rtl w:val="0"/>
        </w:rPr>
        <w:t xml:space="preserve"> by William Shakespeare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u w:val="single"/>
          <w:rtl w:val="0"/>
        </w:rPr>
        <w:t xml:space="preserve">Fahrenheit 451</w:t>
      </w:r>
      <w:r w:rsidDel="00000000" w:rsidR="00000000" w:rsidRPr="00000000">
        <w:rPr>
          <w:rtl w:val="0"/>
        </w:rPr>
        <w:t xml:space="preserve"> by Ray Bradbury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“The Odyssey” by Homer</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u w:val="single"/>
          <w:rtl w:val="0"/>
        </w:rPr>
        <w:t xml:space="preserve">The Glass Castle</w:t>
      </w:r>
      <w:r w:rsidDel="00000000" w:rsidR="00000000" w:rsidRPr="00000000">
        <w:rPr>
          <w:rtl w:val="0"/>
        </w:rPr>
        <w:t xml:space="preserve"> by Jeannette Walls</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Limelight" w:cs="Limelight" w:eastAsia="Limelight" w:hAnsi="Limelight"/>
        </w:rPr>
      </w:pPr>
      <w:r w:rsidDel="00000000" w:rsidR="00000000" w:rsidRPr="00000000">
        <w:rPr>
          <w:rFonts w:ascii="Limelight" w:cs="Limelight" w:eastAsia="Limelight" w:hAnsi="Limelight"/>
          <w:rtl w:val="0"/>
        </w:rPr>
        <w:t xml:space="preserve">Vocabulary</w:t>
      </w:r>
    </w:p>
    <w:p w:rsidR="00000000" w:rsidDel="00000000" w:rsidP="00000000" w:rsidRDefault="00000000" w:rsidRPr="00000000">
      <w:pPr>
        <w:pBdr/>
        <w:contextualSpacing w:val="0"/>
        <w:rPr/>
      </w:pPr>
      <w:r w:rsidDel="00000000" w:rsidR="00000000" w:rsidRPr="00000000">
        <w:rPr>
          <w:rtl w:val="0"/>
        </w:rPr>
        <w:t xml:space="preserve">Surge</w:t>
        <w:tab/>
        <w:tab/>
        <w:t xml:space="preserve">Affluent</w:t>
        <w:tab/>
        <w:t xml:space="preserve">Solace</w:t>
        <w:tab/>
        <w:tab/>
        <w:t xml:space="preserve">Plethora</w:t>
        <w:tab/>
        <w:t xml:space="preserve">Besiege</w:t>
      </w:r>
    </w:p>
    <w:p w:rsidR="00000000" w:rsidDel="00000000" w:rsidP="00000000" w:rsidRDefault="00000000" w:rsidRPr="00000000">
      <w:pPr>
        <w:pBdr/>
        <w:contextualSpacing w:val="0"/>
        <w:rPr/>
      </w:pPr>
      <w:r w:rsidDel="00000000" w:rsidR="00000000" w:rsidRPr="00000000">
        <w:rPr>
          <w:rtl w:val="0"/>
        </w:rPr>
        <w:t xml:space="preserve">Tranquil</w:t>
        <w:tab/>
        <w:t xml:space="preserve">Dubious</w:t>
        <w:tab/>
        <w:t xml:space="preserve">Tangible</w:t>
        <w:tab/>
        <w:t xml:space="preserve">Throng</w:t>
        <w:tab/>
        <w:tab/>
        <w:t xml:space="preserve">Quell</w:t>
      </w:r>
    </w:p>
    <w:p w:rsidR="00000000" w:rsidDel="00000000" w:rsidP="00000000" w:rsidRDefault="00000000" w:rsidRPr="00000000">
      <w:pPr>
        <w:pBdr/>
        <w:contextualSpacing w:val="0"/>
        <w:rPr/>
      </w:pPr>
      <w:r w:rsidDel="00000000" w:rsidR="00000000" w:rsidRPr="00000000">
        <w:rPr>
          <w:rtl w:val="0"/>
        </w:rPr>
        <w:t xml:space="preserve">Cessation</w:t>
        <w:tab/>
        <w:t xml:space="preserve">Vigilent</w:t>
        <w:tab/>
        <w:tab/>
        <w:t xml:space="preserve">Malignant</w:t>
        <w:tab/>
        <w:t xml:space="preserve">Feasible</w:t>
        <w:tab/>
        <w:t xml:space="preserve">Euphemism</w:t>
      </w:r>
    </w:p>
    <w:p w:rsidR="00000000" w:rsidDel="00000000" w:rsidP="00000000" w:rsidRDefault="00000000" w:rsidRPr="00000000">
      <w:pPr>
        <w:pBdr/>
        <w:contextualSpacing w:val="0"/>
        <w:rPr/>
      </w:pPr>
      <w:r w:rsidDel="00000000" w:rsidR="00000000" w:rsidRPr="00000000">
        <w:rPr>
          <w:rtl w:val="0"/>
        </w:rPr>
        <w:t xml:space="preserve">Badger</w:t>
        <w:tab/>
        <w:tab/>
        <w:t xml:space="preserve">Thwart</w:t>
        <w:tab/>
        <w:tab/>
        <w:t xml:space="preserve">Acrimonious</w:t>
        <w:tab/>
        <w:t xml:space="preserve">Infamous</w:t>
        <w:tab/>
        <w:t xml:space="preserve">Drudgery</w:t>
      </w:r>
    </w:p>
    <w:p w:rsidR="00000000" w:rsidDel="00000000" w:rsidP="00000000" w:rsidRDefault="00000000" w:rsidRPr="00000000">
      <w:pPr>
        <w:pBdr/>
        <w:contextualSpacing w:val="0"/>
        <w:rPr/>
      </w:pPr>
      <w:r w:rsidDel="00000000" w:rsidR="00000000" w:rsidRPr="00000000">
        <w:rPr>
          <w:rtl w:val="0"/>
        </w:rPr>
        <w:t xml:space="preserve">Respite</w:t>
        <w:tab/>
        <w:t xml:space="preserve">Concur</w:t>
        <w:tab/>
        <w:tab/>
        <w:t xml:space="preserve">Lackluster</w:t>
        <w:tab/>
        <w:t xml:space="preserve">Matron</w:t>
        <w:tab/>
        <w:tab/>
        <w:t xml:space="preserve">Succumb</w:t>
      </w:r>
    </w:p>
    <w:p w:rsidR="00000000" w:rsidDel="00000000" w:rsidP="00000000" w:rsidRDefault="00000000" w:rsidRPr="00000000">
      <w:pPr>
        <w:pBdr/>
        <w:contextualSpacing w:val="0"/>
        <w:rPr/>
      </w:pPr>
      <w:r w:rsidDel="00000000" w:rsidR="00000000" w:rsidRPr="00000000">
        <w:rPr>
          <w:rtl w:val="0"/>
        </w:rPr>
        <w:t xml:space="preserve">Duplicity</w:t>
        <w:tab/>
        <w:t xml:space="preserve">Loathe</w:t>
        <w:tab/>
        <w:tab/>
        <w:t xml:space="preserve">Prognosticate</w:t>
        <w:tab/>
        <w:t xml:space="preserve">Bigot</w:t>
        <w:tab/>
        <w:tab/>
        <w:t xml:space="preserve">Elicit</w:t>
      </w:r>
    </w:p>
    <w:p w:rsidR="00000000" w:rsidDel="00000000" w:rsidP="00000000" w:rsidRDefault="00000000" w:rsidRPr="00000000">
      <w:pPr>
        <w:pBdr/>
        <w:contextualSpacing w:val="0"/>
        <w:rPr/>
      </w:pPr>
      <w:r w:rsidDel="00000000" w:rsidR="00000000" w:rsidRPr="00000000">
        <w:rPr>
          <w:rtl w:val="0"/>
        </w:rPr>
        <w:t xml:space="preserve">Ominous</w:t>
        <w:tab/>
        <w:t xml:space="preserve">Realm</w:t>
        <w:tab/>
        <w:tab/>
        <w:t xml:space="preserve">Virulent</w:t>
        <w:tab/>
        <w:t xml:space="preserve">Egregious</w:t>
        <w:tab/>
        <w:t xml:space="preserve">Stipulate</w:t>
      </w:r>
    </w:p>
    <w:p w:rsidR="00000000" w:rsidDel="00000000" w:rsidP="00000000" w:rsidRDefault="00000000" w:rsidRPr="00000000">
      <w:pPr>
        <w:pBdr/>
        <w:contextualSpacing w:val="0"/>
        <w:rPr/>
      </w:pPr>
      <w:r w:rsidDel="00000000" w:rsidR="00000000" w:rsidRPr="00000000">
        <w:rPr>
          <w:rtl w:val="0"/>
        </w:rPr>
        <w:t xml:space="preserve">Replete</w:t>
        <w:tab/>
        <w:t xml:space="preserve">Blatant</w:t>
        <w:tab/>
        <w:tab/>
        <w:t xml:space="preserve">Flagrant</w:t>
        <w:tab/>
        <w:t xml:space="preserve">Avid</w:t>
        <w:tab/>
        <w:tab/>
        <w:t xml:space="preserve">Tinge</w:t>
      </w:r>
    </w:p>
    <w:p w:rsidR="00000000" w:rsidDel="00000000" w:rsidP="00000000" w:rsidRDefault="00000000" w:rsidRPr="00000000">
      <w:pPr>
        <w:pBdr/>
        <w:contextualSpacing w:val="0"/>
        <w:rPr/>
      </w:pPr>
      <w:r w:rsidDel="00000000" w:rsidR="00000000" w:rsidRPr="00000000">
        <w:rPr>
          <w:rtl w:val="0"/>
        </w:rPr>
        <w:t xml:space="preserve">Nefarious</w:t>
        <w:tab/>
        <w:t xml:space="preserve">Alacrity</w:t>
        <w:tab/>
        <w:tab/>
        <w:t xml:space="preserve">Furtive</w:t>
        <w:tab/>
        <w:tab/>
        <w:t xml:space="preserve">Amicable</w:t>
        <w:tab/>
        <w:t xml:space="preserve">Belligerent</w:t>
      </w:r>
    </w:p>
    <w:p w:rsidR="00000000" w:rsidDel="00000000" w:rsidP="00000000" w:rsidRDefault="00000000" w:rsidRPr="00000000">
      <w:pPr>
        <w:pBdr/>
        <w:contextualSpacing w:val="0"/>
        <w:rPr/>
      </w:pPr>
      <w:r w:rsidDel="00000000" w:rsidR="00000000" w:rsidRPr="00000000">
        <w:rPr>
          <w:rtl w:val="0"/>
        </w:rPr>
        <w:t xml:space="preserve">Hapless</w:t>
        <w:tab/>
        <w:t xml:space="preserve">Voracious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Limelight" w:cs="Limelight" w:eastAsia="Limelight" w:hAnsi="Limelight"/>
        </w:rPr>
      </w:pPr>
      <w:r w:rsidDel="00000000" w:rsidR="00000000" w:rsidRPr="00000000">
        <w:rPr>
          <w:rFonts w:ascii="Limelight" w:cs="Limelight" w:eastAsia="Limelight" w:hAnsi="Limelight"/>
          <w:rtl w:val="0"/>
        </w:rPr>
        <w:t xml:space="preserve">Essay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You must use TWO works of literature read in 9th grade -- to develop an essay about the use of literary elements. (You can select from the above and/or also use some of the short stories or excerpts we looked at including “The Most Dangerous Game,” “The Birds,” “To Serve Man,” or </w:t>
      </w:r>
      <w:r w:rsidDel="00000000" w:rsidR="00000000" w:rsidRPr="00000000">
        <w:rPr>
          <w:u w:val="single"/>
          <w:rtl w:val="0"/>
        </w:rPr>
        <w:t xml:space="preserve">The House on Mango Street</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Task: Write an essay in which you explain the central idea (theme) of two of the works of literature that we have read this year that are connected in some way.  Explain how the literary elements of character is used to develop and convey the theme of each.</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Do not use first person, contractions, slang expressions or numerals. Write out the word for the numbers.  </w:t>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Assume your reader has not read the work, but DON’T summarize the plot.  Clearly explain each point so it makes sense.</w:t>
      </w:r>
    </w:p>
    <w:p w:rsidR="00000000" w:rsidDel="00000000" w:rsidP="00000000" w:rsidRDefault="00000000" w:rsidRPr="00000000">
      <w:pPr>
        <w:pBdr/>
        <w:ind w:left="720" w:firstLine="0"/>
        <w:contextualSpacing w:val="0"/>
        <w:rPr>
          <w:i w:val="1"/>
        </w:rPr>
      </w:pPr>
      <w:r w:rsidDel="00000000" w:rsidR="00000000" w:rsidRPr="00000000">
        <w:rPr>
          <w:rtl w:val="0"/>
        </w:rPr>
      </w:r>
    </w:p>
    <w:p w:rsidR="00000000" w:rsidDel="00000000" w:rsidP="00000000" w:rsidRDefault="00000000" w:rsidRPr="00000000">
      <w:pPr>
        <w:pBdr/>
        <w:ind w:left="720" w:firstLine="0"/>
        <w:contextualSpacing w:val="0"/>
        <w:rPr>
          <w:i w:val="1"/>
        </w:rPr>
      </w:pPr>
      <w:r w:rsidDel="00000000" w:rsidR="00000000" w:rsidRPr="00000000">
        <w:rPr>
          <w:i w:val="1"/>
          <w:rtl w:val="0"/>
        </w:rPr>
        <w:t xml:space="preserve">PROOFREAD for correct paragraphing, spelling, capitalization, punctuation, grammar and usage.</w:t>
      </w:r>
    </w:p>
    <w:p w:rsidR="00000000" w:rsidDel="00000000" w:rsidP="00000000" w:rsidRDefault="00000000" w:rsidRPr="00000000">
      <w:pPr>
        <w:pBdr/>
        <w:ind w:left="72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ime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