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E6" w:rsidRPr="00812BE6" w:rsidRDefault="00812BE6" w:rsidP="00812BE6">
      <w:pPr>
        <w:spacing w:after="0" w:line="240" w:lineRule="auto"/>
        <w:ind w:left="810"/>
        <w:rPr>
          <w:rFonts w:ascii="Times New Roman" w:eastAsia="Times New Roman" w:hAnsi="Times New Roman" w:cs="Times New Roman"/>
          <w:sz w:val="24"/>
          <w:szCs w:val="24"/>
        </w:rPr>
      </w:pPr>
      <w:r w:rsidRPr="00812BE6">
        <w:rPr>
          <w:rFonts w:ascii="Arial" w:eastAsia="Times New Roman" w:hAnsi="Arial" w:cs="Arial"/>
          <w:b/>
          <w:bCs/>
          <w:color w:val="000000"/>
        </w:rPr>
        <w:t>Part VI: LONGER RESPONSE</w:t>
      </w:r>
      <w:r w:rsidRPr="00812BE6">
        <w:rPr>
          <w:rFonts w:ascii="Arial" w:eastAsia="Times New Roman" w:hAnsi="Arial" w:cs="Arial"/>
          <w:color w:val="000000"/>
        </w:rPr>
        <w:t xml:space="preserve"> (20 points)</w:t>
      </w:r>
    </w:p>
    <w:p w:rsidR="00812BE6" w:rsidRPr="00812BE6" w:rsidRDefault="00812BE6" w:rsidP="00812BE6">
      <w:pPr>
        <w:spacing w:after="0" w:line="240" w:lineRule="auto"/>
        <w:ind w:left="810"/>
        <w:rPr>
          <w:rFonts w:ascii="Times New Roman" w:eastAsia="Times New Roman" w:hAnsi="Times New Roman" w:cs="Times New Roman"/>
          <w:sz w:val="24"/>
          <w:szCs w:val="24"/>
        </w:rPr>
      </w:pPr>
      <w:r w:rsidRPr="00812BE6">
        <w:rPr>
          <w:rFonts w:ascii="Arial" w:eastAsia="Times New Roman" w:hAnsi="Arial" w:cs="Arial"/>
          <w:color w:val="000000"/>
        </w:rPr>
        <w:t xml:space="preserve">Select </w:t>
      </w:r>
      <w:r w:rsidRPr="00812BE6">
        <w:rPr>
          <w:rFonts w:ascii="Arial" w:eastAsia="Times New Roman" w:hAnsi="Arial" w:cs="Arial"/>
          <w:b/>
          <w:bCs/>
          <w:color w:val="000000"/>
        </w:rPr>
        <w:t xml:space="preserve">one </w:t>
      </w:r>
      <w:r w:rsidRPr="00812BE6">
        <w:rPr>
          <w:rFonts w:ascii="Arial" w:eastAsia="Times New Roman" w:hAnsi="Arial" w:cs="Arial"/>
          <w:color w:val="000000"/>
        </w:rPr>
        <w:t>of the following prompts for which to develop a detailed response.  Be sure to include relevant details and information with proper citation and explanation.  Extra credit if you choose letter C.</w:t>
      </w:r>
    </w:p>
    <w:p w:rsidR="00812BE6" w:rsidRPr="00812BE6" w:rsidRDefault="00812BE6" w:rsidP="00812BE6">
      <w:pPr>
        <w:spacing w:after="0" w:line="240" w:lineRule="auto"/>
        <w:rPr>
          <w:rFonts w:ascii="Times New Roman" w:eastAsia="Times New Roman" w:hAnsi="Times New Roman" w:cs="Times New Roman"/>
          <w:sz w:val="24"/>
          <w:szCs w:val="24"/>
        </w:rPr>
      </w:pPr>
    </w:p>
    <w:p w:rsidR="00812BE6" w:rsidRPr="00812BE6" w:rsidRDefault="00812BE6" w:rsidP="00812BE6">
      <w:pPr>
        <w:pStyle w:val="ListParagraph"/>
        <w:numPr>
          <w:ilvl w:val="0"/>
          <w:numId w:val="2"/>
        </w:numPr>
        <w:spacing w:after="0" w:line="240" w:lineRule="auto"/>
        <w:textAlignment w:val="baseline"/>
        <w:rPr>
          <w:rFonts w:ascii="Arial" w:eastAsia="Times New Roman" w:hAnsi="Arial" w:cs="Arial"/>
          <w:color w:val="000000"/>
          <w:sz w:val="20"/>
          <w:szCs w:val="20"/>
        </w:rPr>
      </w:pPr>
      <w:r w:rsidRPr="00812BE6">
        <w:rPr>
          <w:rFonts w:ascii="Arial" w:eastAsia="Times New Roman" w:hAnsi="Arial" w:cs="Arial"/>
          <w:color w:val="000000"/>
          <w:sz w:val="20"/>
          <w:szCs w:val="20"/>
        </w:rPr>
        <w:t xml:space="preserve">Christopher </w:t>
      </w:r>
      <w:proofErr w:type="spellStart"/>
      <w:r w:rsidRPr="00812BE6">
        <w:rPr>
          <w:rFonts w:ascii="Arial" w:eastAsia="Times New Roman" w:hAnsi="Arial" w:cs="Arial"/>
          <w:color w:val="000000"/>
          <w:sz w:val="20"/>
          <w:szCs w:val="20"/>
        </w:rPr>
        <w:t>Durang’s</w:t>
      </w:r>
      <w:proofErr w:type="spellEnd"/>
      <w:r w:rsidRPr="00812BE6">
        <w:rPr>
          <w:rFonts w:ascii="Arial" w:eastAsia="Times New Roman" w:hAnsi="Arial" w:cs="Arial"/>
          <w:color w:val="000000"/>
          <w:sz w:val="20"/>
          <w:szCs w:val="20"/>
        </w:rPr>
        <w:t xml:space="preserve"> </w:t>
      </w:r>
      <w:r w:rsidRPr="00812BE6">
        <w:rPr>
          <w:rFonts w:ascii="Arial" w:eastAsia="Times New Roman" w:hAnsi="Arial" w:cs="Arial"/>
          <w:i/>
          <w:iCs/>
          <w:color w:val="000000"/>
          <w:sz w:val="20"/>
          <w:szCs w:val="20"/>
        </w:rPr>
        <w:t>For Whom the Southern Belle Tolls</w:t>
      </w:r>
      <w:r w:rsidRPr="00812BE6">
        <w:rPr>
          <w:rFonts w:ascii="Arial" w:eastAsia="Times New Roman" w:hAnsi="Arial" w:cs="Arial"/>
          <w:color w:val="000000"/>
          <w:sz w:val="20"/>
          <w:szCs w:val="20"/>
        </w:rPr>
        <w:t xml:space="preserve"> is a parody of Tennessee Williams’s </w:t>
      </w:r>
      <w:r w:rsidRPr="00812BE6">
        <w:rPr>
          <w:rFonts w:ascii="Arial" w:eastAsia="Times New Roman" w:hAnsi="Arial" w:cs="Arial"/>
          <w:color w:val="000000"/>
          <w:sz w:val="20"/>
          <w:szCs w:val="20"/>
          <w:u w:val="single"/>
        </w:rPr>
        <w:t>The Glass Menagerie</w:t>
      </w:r>
      <w:r w:rsidRPr="00812BE6">
        <w:rPr>
          <w:rFonts w:ascii="Arial" w:eastAsia="Times New Roman" w:hAnsi="Arial" w:cs="Arial"/>
          <w:color w:val="000000"/>
          <w:sz w:val="20"/>
          <w:szCs w:val="20"/>
        </w:rPr>
        <w:t xml:space="preserve">. Oftentimes parodies are seen as diminishing the original work’s intent, but is this always the case? In a well-developed response compare and/or contrast the original play with the parody and discuss whether or not </w:t>
      </w:r>
      <w:r w:rsidRPr="00812BE6">
        <w:rPr>
          <w:rFonts w:ascii="Arial" w:eastAsia="Times New Roman" w:hAnsi="Arial" w:cs="Arial"/>
          <w:i/>
          <w:iCs/>
          <w:color w:val="000000"/>
          <w:sz w:val="20"/>
          <w:szCs w:val="20"/>
        </w:rPr>
        <w:t xml:space="preserve">For Whom the Southern Belle Tolls </w:t>
      </w:r>
      <w:r w:rsidRPr="00812BE6">
        <w:rPr>
          <w:rFonts w:ascii="Arial" w:eastAsia="Times New Roman" w:hAnsi="Arial" w:cs="Arial"/>
          <w:color w:val="000000"/>
          <w:sz w:val="20"/>
          <w:szCs w:val="20"/>
        </w:rPr>
        <w:t>diminishes or reinforces the themes of Tennessee Williams’s original play.</w:t>
      </w:r>
    </w:p>
    <w:p w:rsidR="00812BE6" w:rsidRPr="00812BE6" w:rsidRDefault="00812BE6" w:rsidP="00812BE6">
      <w:pPr>
        <w:spacing w:after="0" w:line="240" w:lineRule="auto"/>
        <w:rPr>
          <w:rFonts w:ascii="Times New Roman" w:eastAsia="Times New Roman" w:hAnsi="Times New Roman" w:cs="Times New Roman"/>
          <w:sz w:val="24"/>
          <w:szCs w:val="24"/>
        </w:rPr>
      </w:pPr>
    </w:p>
    <w:p w:rsidR="00812BE6" w:rsidRPr="00812BE6" w:rsidRDefault="00812BE6" w:rsidP="00812BE6">
      <w:pPr>
        <w:spacing w:after="0" w:line="240" w:lineRule="auto"/>
        <w:ind w:left="360"/>
        <w:rPr>
          <w:rFonts w:ascii="Times New Roman" w:eastAsia="Times New Roman" w:hAnsi="Times New Roman" w:cs="Times New Roman"/>
          <w:sz w:val="24"/>
          <w:szCs w:val="24"/>
        </w:rPr>
      </w:pPr>
      <w:r w:rsidRPr="00812BE6">
        <w:rPr>
          <w:rFonts w:ascii="Arial" w:eastAsia="Times New Roman" w:hAnsi="Arial" w:cs="Arial"/>
          <w:color w:val="000000"/>
          <w:sz w:val="20"/>
          <w:szCs w:val="20"/>
        </w:rPr>
        <w:t xml:space="preserve">B. </w:t>
      </w:r>
      <w:r>
        <w:rPr>
          <w:rFonts w:ascii="Arial" w:eastAsia="Times New Roman" w:hAnsi="Arial" w:cs="Arial"/>
          <w:color w:val="000000"/>
          <w:sz w:val="20"/>
          <w:szCs w:val="20"/>
        </w:rPr>
        <w:t xml:space="preserve">  </w:t>
      </w:r>
      <w:r w:rsidRPr="00812BE6">
        <w:rPr>
          <w:rFonts w:ascii="Arial" w:eastAsia="Times New Roman" w:hAnsi="Arial" w:cs="Arial"/>
          <w:color w:val="000000"/>
          <w:sz w:val="20"/>
          <w:szCs w:val="20"/>
        </w:rPr>
        <w:t xml:space="preserve">Compare and contrast Mrs. Bennet in Jane Austen’s </w:t>
      </w:r>
      <w:r w:rsidRPr="00812BE6">
        <w:rPr>
          <w:rFonts w:ascii="Arial" w:eastAsia="Times New Roman" w:hAnsi="Arial" w:cs="Arial"/>
          <w:i/>
          <w:iCs/>
          <w:color w:val="000000"/>
          <w:sz w:val="20"/>
          <w:szCs w:val="20"/>
        </w:rPr>
        <w:t xml:space="preserve">Pride and Prejudice </w:t>
      </w:r>
      <w:r w:rsidRPr="00812BE6">
        <w:rPr>
          <w:rFonts w:ascii="Arial" w:eastAsia="Times New Roman" w:hAnsi="Arial" w:cs="Arial"/>
          <w:color w:val="000000"/>
          <w:sz w:val="20"/>
          <w:szCs w:val="20"/>
        </w:rPr>
        <w:t>to Amanda</w:t>
      </w:r>
    </w:p>
    <w:p w:rsidR="00812BE6" w:rsidRDefault="00812BE6" w:rsidP="00812BE6">
      <w:pPr>
        <w:spacing w:after="0" w:line="240" w:lineRule="auto"/>
        <w:ind w:left="720"/>
        <w:rPr>
          <w:rFonts w:ascii="Times New Roman" w:eastAsia="Times New Roman" w:hAnsi="Times New Roman" w:cs="Times New Roman"/>
          <w:sz w:val="24"/>
          <w:szCs w:val="24"/>
        </w:rPr>
      </w:pPr>
      <w:r w:rsidRPr="00812BE6">
        <w:rPr>
          <w:rFonts w:ascii="Arial" w:eastAsia="Times New Roman" w:hAnsi="Arial" w:cs="Arial"/>
          <w:color w:val="000000"/>
          <w:sz w:val="20"/>
          <w:szCs w:val="20"/>
        </w:rPr>
        <w:t xml:space="preserve">Wingfield in Tennessee Williams’ </w:t>
      </w:r>
      <w:proofErr w:type="gramStart"/>
      <w:r w:rsidRPr="00812BE6">
        <w:rPr>
          <w:rFonts w:ascii="Arial" w:eastAsia="Times New Roman" w:hAnsi="Arial" w:cs="Arial"/>
          <w:i/>
          <w:iCs/>
          <w:color w:val="000000"/>
          <w:sz w:val="20"/>
          <w:szCs w:val="20"/>
        </w:rPr>
        <w:t>The</w:t>
      </w:r>
      <w:proofErr w:type="gramEnd"/>
      <w:r w:rsidRPr="00812BE6">
        <w:rPr>
          <w:rFonts w:ascii="Arial" w:eastAsia="Times New Roman" w:hAnsi="Arial" w:cs="Arial"/>
          <w:i/>
          <w:iCs/>
          <w:color w:val="000000"/>
          <w:sz w:val="20"/>
          <w:szCs w:val="20"/>
        </w:rPr>
        <w:t xml:space="preserve"> Glass Menagerie</w:t>
      </w:r>
      <w:r w:rsidRPr="00812BE6">
        <w:rPr>
          <w:rFonts w:ascii="Arial" w:eastAsia="Times New Roman" w:hAnsi="Arial" w:cs="Arial"/>
          <w:color w:val="000000"/>
          <w:sz w:val="20"/>
          <w:szCs w:val="20"/>
        </w:rPr>
        <w:t xml:space="preserve">. How are these two overbearing mothers the same? How are they different? Do they have the same approach to the marriages of their daughters? </w:t>
      </w:r>
      <w:proofErr w:type="gramStart"/>
      <w:r w:rsidRPr="00812BE6">
        <w:rPr>
          <w:rFonts w:ascii="Arial" w:eastAsia="Times New Roman" w:hAnsi="Arial" w:cs="Arial"/>
          <w:color w:val="000000"/>
          <w:sz w:val="20"/>
          <w:szCs w:val="20"/>
        </w:rPr>
        <w:t>for</w:t>
      </w:r>
      <w:proofErr w:type="gramEnd"/>
      <w:r w:rsidRPr="00812BE6">
        <w:rPr>
          <w:rFonts w:ascii="Arial" w:eastAsia="Times New Roman" w:hAnsi="Arial" w:cs="Arial"/>
          <w:color w:val="000000"/>
          <w:sz w:val="20"/>
          <w:szCs w:val="20"/>
        </w:rPr>
        <w:t xml:space="preserve"> the same reasons? Support your arguments with details from the two stories.</w:t>
      </w:r>
    </w:p>
    <w:p w:rsidR="00812BE6" w:rsidRDefault="00812BE6" w:rsidP="00812BE6">
      <w:pPr>
        <w:spacing w:after="0" w:line="240" w:lineRule="auto"/>
        <w:ind w:left="720"/>
        <w:rPr>
          <w:rFonts w:ascii="Times New Roman" w:eastAsia="Times New Roman" w:hAnsi="Times New Roman" w:cs="Times New Roman"/>
          <w:sz w:val="24"/>
          <w:szCs w:val="24"/>
        </w:rPr>
      </w:pPr>
    </w:p>
    <w:p w:rsidR="00077618" w:rsidRPr="00812BE6" w:rsidRDefault="00812BE6" w:rsidP="00812BE6">
      <w:pPr>
        <w:spacing w:after="0" w:line="240" w:lineRule="auto"/>
        <w:ind w:left="720"/>
        <w:rPr>
          <w:rFonts w:ascii="Times New Roman" w:eastAsia="Times New Roman" w:hAnsi="Times New Roman" w:cs="Times New Roman"/>
          <w:sz w:val="24"/>
          <w:szCs w:val="24"/>
        </w:rPr>
      </w:pPr>
      <w:r w:rsidRPr="00812BE6">
        <w:rPr>
          <w:rFonts w:ascii="Arial" w:eastAsia="Times New Roman" w:hAnsi="Arial" w:cs="Arial"/>
          <w:color w:val="000000"/>
          <w:sz w:val="20"/>
          <w:szCs w:val="20"/>
        </w:rPr>
        <w:t>C. In poetry, locating and identifying theme is crucial to understanding dominant ideas; theme is the poem's essence.  From the Poetry Jam packet, select two poems and write a well-organized response in which you demonstrate how the author’s  implied attitudes towards reality in the two poems are either similar or differ from each other. Be sure to include references to author’s use of literary elements.</w:t>
      </w:r>
      <w:bookmarkStart w:id="0" w:name="_GoBack"/>
      <w:bookmarkEnd w:id="0"/>
    </w:p>
    <w:sectPr w:rsidR="00077618" w:rsidRPr="00812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B50E36"/>
    <w:multiLevelType w:val="multilevel"/>
    <w:tmpl w:val="C61EE3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907664"/>
    <w:multiLevelType w:val="hybridMultilevel"/>
    <w:tmpl w:val="EAB84C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upperLetter"/>
        <w:lvlText w:val="%1."/>
        <w:lvlJc w:val="left"/>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BE6"/>
    <w:rsid w:val="00077618"/>
    <w:rsid w:val="0081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9F029-7329-4C3E-9BFA-98454614F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2BE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12B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8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Mount Sinai School District</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 Glen</dc:creator>
  <cp:keywords/>
  <dc:description/>
  <cp:lastModifiedBy>Beck, Glen</cp:lastModifiedBy>
  <cp:revision>1</cp:revision>
  <dcterms:created xsi:type="dcterms:W3CDTF">2016-10-21T17:51:00Z</dcterms:created>
  <dcterms:modified xsi:type="dcterms:W3CDTF">2016-10-21T17:52:00Z</dcterms:modified>
</cp:coreProperties>
</file>